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B0" w:rsidRPr="008E24B0" w:rsidRDefault="008E24B0" w:rsidP="008E24B0">
      <w:pPr>
        <w:spacing w:after="0" w:line="240" w:lineRule="auto"/>
        <w:ind w:left="4537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9</w:t>
      </w:r>
    </w:p>
    <w:p w:rsidR="008E24B0" w:rsidRPr="008E24B0" w:rsidRDefault="008E24B0" w:rsidP="008E24B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Котовской районной Думы</w:t>
      </w:r>
    </w:p>
    <w:p w:rsidR="008E24B0" w:rsidRPr="008E24B0" w:rsidRDefault="008E24B0" w:rsidP="008E24B0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   2022 г. №  </w:t>
      </w:r>
      <w:proofErr w:type="gramStart"/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proofErr w:type="gramEnd"/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>Д«О бюджете Котовского муниципального района на 2023 год и на плановый период 2024 и 2025 годов»</w:t>
      </w:r>
    </w:p>
    <w:p w:rsidR="008E24B0" w:rsidRPr="008E24B0" w:rsidRDefault="008E24B0" w:rsidP="008E24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4B0" w:rsidRPr="008E24B0" w:rsidRDefault="008E24B0" w:rsidP="008E24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субвенций из областного фонда компенсаций</w:t>
      </w:r>
    </w:p>
    <w:p w:rsidR="008E24B0" w:rsidRPr="008E24B0" w:rsidRDefault="008E24B0" w:rsidP="008E24B0">
      <w:pPr>
        <w:spacing w:after="0" w:line="240" w:lineRule="auto"/>
        <w:ind w:left="5245" w:hanging="3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2023 и на плановый период 2024 и 2025 годов     </w:t>
      </w:r>
    </w:p>
    <w:p w:rsidR="008E24B0" w:rsidRPr="008E24B0" w:rsidRDefault="008E24B0" w:rsidP="008E2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E24B0" w:rsidRPr="008E24B0" w:rsidRDefault="008E24B0" w:rsidP="008E24B0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тыс. рублей</w:t>
      </w:r>
    </w:p>
    <w:p w:rsidR="008E24B0" w:rsidRPr="008E24B0" w:rsidRDefault="008E24B0" w:rsidP="008E24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752" w:type="pct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3"/>
        <w:gridCol w:w="1514"/>
        <w:gridCol w:w="1515"/>
        <w:gridCol w:w="1514"/>
      </w:tblGrid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24B0" w:rsidRPr="008E24B0" w:rsidRDefault="008E24B0" w:rsidP="008E24B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2025</w:t>
            </w:r>
          </w:p>
        </w:tc>
      </w:tr>
      <w:tr w:rsidR="008E24B0" w:rsidRPr="008E24B0" w:rsidTr="008A723F">
        <w:trPr>
          <w:trHeight w:val="232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16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spacing w:after="0" w:line="16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spacing w:after="0" w:line="16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spacing w:after="0" w:line="160" w:lineRule="atLeast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 муниципальных районов,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310 659,700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271 956,8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278 763,2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предоставление  субсидий гражданам на оплату жилья и коммунальных услуг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23 641,300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18 378,100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18 378,100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 муниципальных районов  на выполнение передаваемых полномочий  субъектов  Российской Федерации, в том числе: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264 264,800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230 721,200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237 454,800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 </w:t>
            </w:r>
            <w:proofErr w:type="spellStart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насозданию</w:t>
            </w:r>
            <w:proofErr w:type="spellEnd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, исполнению  функций и   обеспечению деятельности муниципальных комиссий по  делам  несовершеннолетних  защите их прав»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385,500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355,300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355,300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государственных полномочий  Волгоградской области  по  организационному обеспечению деятельности  территориальных  административных комиссий муниципальных образований»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349,600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323,600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323,600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муниципальными общеобразовательными организациями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175 087,500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140 297,400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147031,100 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муниципальными дошкольными образовательными организациями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67 738,400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муниципальными общеобразовательными организациями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5 843,700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организацию питания детей  обучающихся  (1-11 классы) в общеобразовательных  организациях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7 630,300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7 790,400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7 790,400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 на реализацию Закона  Волгоградской области  « О мерах социальной поддержки по оплате жилья и коммунальных услуг  отдельных категорий граждан,  работающих и проживающих в сельской местности, рабочих поселках (поселках городского типа) на территории Волгоградской области»: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417,000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Специалисты учреждений культуры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383,500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Работникам библиотек и медицинским работникам образовательных учреждений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33,500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Закона Волгоградской области « О мерах социальной поддержки по оплате жилья и коммунальных  услуг педагогических работников образовательных  учреждений, работающих и проживающих в сельской местности, рабочих поселках (поселках городского типа) на территории Волгоградской области»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1 742,400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Субвенция на организацию и осуществление деятельности по опеке  и попечительству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1 827,300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хранение, комплектование, учет и  использование документов архивных  фондов, отнесенных к составу архивного фонда  Волгоградской области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366,500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компенсацию (возмещение) выпадающих доходов </w:t>
            </w:r>
            <w:proofErr w:type="spellStart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ресурсоснабжающих</w:t>
            </w:r>
            <w:proofErr w:type="spellEnd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организаций, связанных с применением  льготных тарифов  на коммунальные ресурсы (услуги)  и услуги   техническую воду, поставляемые населению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2 098,500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3 221,900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3 221,900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полномочий Волгоградской области, переданных органам местного самоуправления в области обращения с животными в части в части реализации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129,900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129,900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129,900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обеспечение отдельных полномочий Волгоградской области, переданных органам местного самоуправления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632,6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651,8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651,8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осуществление полномочий Волгоградской области по увековечению памяти погибших при защите Отечества на территории Волгоградской области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15,6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   на осуществление государственных полномочий по предоставлению мер социальной поддержки </w:t>
            </w: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 на 2023 год и на плановый период 2024 и 2025 годов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14 863,300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14 863,300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14 863,300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Субвенции на вознаграждение труда приемным родителям и предоставляемые им мер социальной поддержки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5 184,300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5 184,300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5 184,300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выплату  компенсации части родительской платы  за содержание ребенк</w:t>
            </w:r>
            <w:proofErr w:type="gramStart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а(</w:t>
            </w:r>
            <w:proofErr w:type="gramEnd"/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присмотри уход за ребенком) в муниципальных  образовательных организациях, реализующих основную  общеобразовательную программу дошкольного образования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930,300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бюджета муниципальных образований на осуществление полномочий  по составлению (изменению) списков кандидатов  присяжные заседатели федеральных судов общей юрисдикции в российской Федерации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0,00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2,00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1,800</w:t>
            </w:r>
          </w:p>
        </w:tc>
      </w:tr>
      <w:tr w:rsidR="008E24B0" w:rsidRPr="008E24B0" w:rsidTr="008A723F">
        <w:trPr>
          <w:trHeight w:val="825"/>
        </w:trPr>
        <w:tc>
          <w:tcPr>
            <w:tcW w:w="2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center"/>
          </w:tcPr>
          <w:p w:rsidR="008E24B0" w:rsidRPr="008E24B0" w:rsidRDefault="008E24B0" w:rsidP="008E24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4B0">
              <w:rPr>
                <w:rFonts w:ascii="Times New Roman" w:eastAsia="Times New Roman" w:hAnsi="Times New Roman" w:cs="Times New Roman"/>
                <w:lang w:eastAsia="ru-RU"/>
              </w:rPr>
              <w:t>Субвенции на реализацию Закона Волгоградской области  « О делегировании органам местного самоуправления муниципальных районов  и городских округов   государственных полномочий на   регистрацию актов гражданского состояния»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1 775,700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1 877,600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tcMar>
              <w:left w:w="108" w:type="dxa"/>
              <w:right w:w="108" w:type="dxa"/>
            </w:tcMar>
            <w:vAlign w:val="bottom"/>
          </w:tcPr>
          <w:p w:rsidR="008E24B0" w:rsidRPr="008E24B0" w:rsidRDefault="008E24B0" w:rsidP="008E24B0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24B0">
              <w:rPr>
                <w:rFonts w:ascii="Calibri" w:eastAsia="Times New Roman" w:hAnsi="Calibri" w:cs="Times New Roman"/>
                <w:color w:val="000000"/>
                <w:lang w:eastAsia="ru-RU"/>
              </w:rPr>
              <w:t>1 950,600</w:t>
            </w:r>
          </w:p>
        </w:tc>
      </w:tr>
    </w:tbl>
    <w:p w:rsidR="00A1705B" w:rsidRDefault="00A1705B">
      <w:bookmarkStart w:id="0" w:name="_GoBack"/>
      <w:bookmarkEnd w:id="0"/>
    </w:p>
    <w:sectPr w:rsidR="00A1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B0"/>
    <w:rsid w:val="008E24B0"/>
    <w:rsid w:val="00A1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udina</dc:creator>
  <cp:lastModifiedBy>udina</cp:lastModifiedBy>
  <cp:revision>1</cp:revision>
  <dcterms:created xsi:type="dcterms:W3CDTF">2022-11-05T12:24:00Z</dcterms:created>
  <dcterms:modified xsi:type="dcterms:W3CDTF">2022-11-05T12:24:00Z</dcterms:modified>
</cp:coreProperties>
</file>